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McGeorge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ONCOLOGY INSTITUTE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18000 STUDEBAKER RD,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41,165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332,535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(RSUs), each of which entitle the Reporting Person to receive one share of the Issuer's common stock upon settlement. The RSUs vest in full on the date of the Issuer's 2027 annual meeting of stockholders, subject to the Reporting Person's continued service with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Hueppelsheuser, Attorney-in-Fact for Anne McGeorge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9934"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3394</Characters>
  <CharactersWithSpaces>3951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